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48" w:rsidRPr="00E13148" w:rsidRDefault="00E13148" w:rsidP="00E1314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виникнення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особливої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іпотечні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цінні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папери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сертифікати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операцій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нерухомістю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емітента</w:t>
      </w:r>
      <w:proofErr w:type="spellEnd"/>
    </w:p>
    <w:p w:rsidR="00E13148" w:rsidRPr="00E13148" w:rsidRDefault="00E13148" w:rsidP="00E1314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3803"/>
      </w:tblGrid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51403, Павлоград, Шутя, буд. 5-а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(05632) 6-1-48 (05632) 6-19-87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sekretar@pvhleb.dp.ua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31381106.infosite.com.ua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зміну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3148" w:rsidRPr="00E13148" w:rsidRDefault="00E13148" w:rsidP="00E1314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Текст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звiльнення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члена Наглядової ради </w:t>
            </w:r>
            <w:proofErr w:type="spellStart"/>
            <w:r w:rsidR="00294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Моршиніна</w:t>
            </w:r>
            <w:proofErr w:type="spellEnd"/>
            <w:r w:rsidR="00294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Євгена Вікторовича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25.04.2019р.,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звязку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закiнченям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роки,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4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Часткою в статутному капіталі не володіє (0,00%)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44E6" w:rsidRPr="00E13148" w:rsidRDefault="002944E6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звiльнення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члена Наглядової ради</w:t>
            </w:r>
            <w:r w:rsidR="00CE40FC"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8F1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CE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скальця</w:t>
            </w:r>
            <w:proofErr w:type="spellEnd"/>
            <w:r w:rsidR="00CE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Дмитра Михайловича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25.04.2019р.,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звязку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закiнченям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роки,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E40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Часткою в статутному капіталі не володіє (0,00%).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40FC" w:rsidRPr="00E13148" w:rsidRDefault="00CE40FC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звiльнення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члена Наглядової ради </w:t>
            </w:r>
            <w:proofErr w:type="spellStart"/>
            <w:r w:rsidR="00AF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Шаповалової</w:t>
            </w:r>
            <w:proofErr w:type="spellEnd"/>
            <w:r w:rsidR="00AF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Лариси Григорівни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25.04.2019р.,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звязку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закiнченям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роки,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Часткою в статутному капіталі не володіє (0,00%)</w:t>
            </w:r>
            <w:r w:rsidR="00070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F35C9" w:rsidRPr="00E13148" w:rsidRDefault="00AF35C9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звiльнення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члена Ревізійної комісії </w:t>
            </w:r>
            <w:proofErr w:type="spellStart"/>
            <w:r w:rsidR="007E1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Пухальського</w:t>
            </w:r>
            <w:proofErr w:type="spellEnd"/>
            <w:r w:rsidR="007E1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Антона Юрійовича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25.04.2019р.,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звязку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закiнченям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роки,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70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Часткою в статутному капіталі не володіє (0,00%).</w:t>
            </w:r>
            <w:r w:rsidR="0007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посаду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посади.</w:t>
            </w:r>
          </w:p>
          <w:p w:rsidR="00070A68" w:rsidRPr="00E13148" w:rsidRDefault="00070A6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звiльнення</w:t>
            </w:r>
            <w:proofErr w:type="spellEnd"/>
            <w:r w:rsidR="00FB1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члена Ревізійної комісії </w:t>
            </w:r>
            <w:proofErr w:type="spellStart"/>
            <w:r w:rsidR="00FB1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Костельникова</w:t>
            </w:r>
            <w:proofErr w:type="spellEnd"/>
            <w:r w:rsidR="00FB1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Сергія Анатолійовича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25.04.2019р.,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звязку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закiнченям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роки,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1B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Часткою в статутному капіталі не володіє (0,00%).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вимагається,особа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посаду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посади.</w:t>
            </w:r>
          </w:p>
          <w:p w:rsidR="00DF7278" w:rsidRPr="00E13148" w:rsidRDefault="00DF727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звiльнення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2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члена Ревізійної комісії Солодаренко Галини Михайлівни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25.04.2019р.,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звязку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закiнченям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роки,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72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Часткою в статутному капіталі не володіє (0,00%).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на посаду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посади.</w:t>
            </w:r>
          </w:p>
          <w:p w:rsidR="00DF7278" w:rsidRPr="00E13148" w:rsidRDefault="00DF727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члена Наглядової ради </w:t>
            </w:r>
            <w:proofErr w:type="spellStart"/>
            <w:r w:rsidR="002878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Шаповалова</w:t>
            </w:r>
            <w:proofErr w:type="spellEnd"/>
            <w:r w:rsidR="002878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Григорівна п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 роки.</w:t>
            </w:r>
            <w:r w:rsidR="008F1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Часткою в статутному капіталі не володіє (0,00%).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Борисенко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Вiкторовича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станнiх5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член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юрисконсульта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РВП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Агротехсервiс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(код 00903191).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85D" w:rsidRPr="00E13148" w:rsidRDefault="0028785D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8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члена Наглядової ради</w:t>
            </w:r>
            <w:r w:rsidR="0028785D"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8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Москальця</w:t>
            </w:r>
            <w:proofErr w:type="spellEnd"/>
            <w:r w:rsidR="002878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Дмитра Михайловича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 роки. </w:t>
            </w:r>
            <w:r w:rsidR="009F4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Часткою в статутному капіталі не володіє (0,00%).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Борисенко Антона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станнiх5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Члена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заступника начальника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вiддiлу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Днiпромлин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(код 37987680).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790" w:rsidRPr="00E13148" w:rsidRDefault="009F4790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="009F4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члена Наглядової ради </w:t>
            </w:r>
            <w:proofErr w:type="spellStart"/>
            <w:r w:rsidR="009F4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Моршиніна</w:t>
            </w:r>
            <w:proofErr w:type="spellEnd"/>
            <w:r w:rsidR="009F4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Євгена Вікторовича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 роки.</w:t>
            </w:r>
            <w:r w:rsidR="009F47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Часткою в статутному капіталі не володіє (0,00%).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Фiнько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станнiх5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Голова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Директор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Днiпромлин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(код 37987680),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Нiкопольський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хлiбокомбiнат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(код 00381381). 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790" w:rsidRPr="00E13148" w:rsidRDefault="009F4790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C0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2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ревізора Солодаренко Галина Михайлівна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рiчними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вiдбулися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25.04.2019р.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три роки. Посади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обiймала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станнiх5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рокiв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комiсiї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заступник головного бухгалтера. </w:t>
            </w:r>
            <w:r w:rsidR="007942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Часткою в статутному капіталі не володіє (0,00%). </w:t>
            </w: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вiдомостей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3148" w:rsidRPr="00E13148" w:rsidRDefault="00E13148" w:rsidP="00E1314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III. </w:t>
      </w:r>
      <w:proofErr w:type="spellStart"/>
      <w:r w:rsidRPr="00E131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120"/>
        <w:gridCol w:w="567"/>
        <w:gridCol w:w="120"/>
        <w:gridCol w:w="5356"/>
      </w:tblGrid>
      <w:tr w:rsidR="00E13148" w:rsidRPr="00E13148" w:rsidTr="00E131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1333" w:type="dxa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E13148" w:rsidRPr="00E13148" w:rsidRDefault="00E13148" w:rsidP="00E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Бесєда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правлiння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</w:tcBorders>
            <w:vAlign w:val="center"/>
            <w:hideMark/>
          </w:tcPr>
          <w:p w:rsidR="00E13148" w:rsidRPr="00E13148" w:rsidRDefault="00E13148" w:rsidP="00CE52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2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CE52AF" w:rsidRPr="00CE52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цеп</w:t>
            </w:r>
            <w:r w:rsidRPr="00CE52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</w:tcBorders>
            <w:vAlign w:val="center"/>
            <w:hideMark/>
          </w:tcPr>
          <w:p w:rsidR="00E13148" w:rsidRPr="00E13148" w:rsidRDefault="00E13148" w:rsidP="00E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3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148" w:rsidRPr="00E13148" w:rsidRDefault="00E13148" w:rsidP="00E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48" w:rsidRPr="00E13148" w:rsidRDefault="00E13148" w:rsidP="00E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</w:tr>
      <w:tr w:rsidR="00E13148" w:rsidRPr="00E13148" w:rsidTr="00E1314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148" w:rsidRPr="00E13148" w:rsidRDefault="00E13148" w:rsidP="00E131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</w:tcBorders>
            <w:vAlign w:val="center"/>
            <w:hideMark/>
          </w:tcPr>
          <w:p w:rsidR="00E13148" w:rsidRPr="00E13148" w:rsidRDefault="00E13148" w:rsidP="00E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B2879" w:rsidRDefault="002B2879">
      <w:pPr>
        <w:rPr>
          <w:lang w:val="en-US"/>
        </w:rPr>
      </w:pPr>
    </w:p>
    <w:p w:rsidR="00E13148" w:rsidRDefault="00E13148">
      <w:pPr>
        <w:rPr>
          <w:lang w:val="en-US"/>
        </w:rPr>
      </w:pPr>
    </w:p>
    <w:p w:rsidR="00E13148" w:rsidRDefault="00E13148" w:rsidP="00E13148">
      <w:pPr>
        <w:pStyle w:val="a3"/>
        <w:numPr>
          <w:ilvl w:val="0"/>
          <w:numId w:val="1"/>
        </w:numPr>
        <w:jc w:val="both"/>
        <w:rPr>
          <w:rStyle w:val="rvts0"/>
          <w:i/>
          <w:sz w:val="24"/>
          <w:szCs w:val="24"/>
          <w:lang w:val="uk-UA"/>
        </w:rPr>
      </w:pPr>
      <w:r>
        <w:rPr>
          <w:rStyle w:val="rvts0"/>
          <w:i/>
          <w:sz w:val="24"/>
          <w:szCs w:val="24"/>
          <w:lang w:val="uk-UA"/>
        </w:rPr>
        <w:t xml:space="preserve">* електронний цифровий підпис додається у вигляді окремого файлу, достовірність якого можливо перевірити завантаживши даний файл до спеціалізованого програмного забезпечення, наприклад </w:t>
      </w:r>
      <w:r>
        <w:rPr>
          <w:rStyle w:val="rvts0"/>
          <w:i/>
          <w:sz w:val="24"/>
          <w:szCs w:val="24"/>
          <w:lang w:val="en-US"/>
        </w:rPr>
        <w:t>M</w:t>
      </w:r>
      <w:r>
        <w:rPr>
          <w:rStyle w:val="rvts0"/>
          <w:i/>
          <w:sz w:val="24"/>
          <w:szCs w:val="24"/>
        </w:rPr>
        <w:t>.</w:t>
      </w:r>
      <w:r>
        <w:rPr>
          <w:rStyle w:val="rvts0"/>
          <w:i/>
          <w:sz w:val="24"/>
          <w:szCs w:val="24"/>
          <w:lang w:val="en-US"/>
        </w:rPr>
        <w:t>E</w:t>
      </w:r>
      <w:r>
        <w:rPr>
          <w:rStyle w:val="rvts0"/>
          <w:i/>
          <w:sz w:val="24"/>
          <w:szCs w:val="24"/>
        </w:rPr>
        <w:t>.</w:t>
      </w:r>
      <w:r>
        <w:rPr>
          <w:rStyle w:val="rvts0"/>
          <w:i/>
          <w:sz w:val="24"/>
          <w:szCs w:val="24"/>
          <w:lang w:val="en-US"/>
        </w:rPr>
        <w:t>doc</w:t>
      </w:r>
    </w:p>
    <w:p w:rsidR="00E13148" w:rsidRPr="00E13148" w:rsidRDefault="00E13148">
      <w:pPr>
        <w:rPr>
          <w:lang w:val="uk-UA"/>
        </w:rPr>
      </w:pPr>
    </w:p>
    <w:sectPr w:rsidR="00E13148" w:rsidRPr="00E13148" w:rsidSect="002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130"/>
    <w:multiLevelType w:val="hybridMultilevel"/>
    <w:tmpl w:val="FD30DF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08"/>
  <w:characterSpacingControl w:val="doNotCompress"/>
  <w:compat/>
  <w:rsids>
    <w:rsidRoot w:val="00E13148"/>
    <w:rsid w:val="00070A68"/>
    <w:rsid w:val="0028785D"/>
    <w:rsid w:val="002944E6"/>
    <w:rsid w:val="002B2879"/>
    <w:rsid w:val="0060029C"/>
    <w:rsid w:val="00701900"/>
    <w:rsid w:val="007942DB"/>
    <w:rsid w:val="007E12D9"/>
    <w:rsid w:val="008F1C70"/>
    <w:rsid w:val="009F4790"/>
    <w:rsid w:val="00AF35C9"/>
    <w:rsid w:val="00BF2DBE"/>
    <w:rsid w:val="00CE40FC"/>
    <w:rsid w:val="00CE52AF"/>
    <w:rsid w:val="00DF7278"/>
    <w:rsid w:val="00E13148"/>
    <w:rsid w:val="00EC087B"/>
    <w:rsid w:val="00FB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9"/>
  </w:style>
  <w:style w:type="paragraph" w:styleId="3">
    <w:name w:val="heading 3"/>
    <w:basedOn w:val="a"/>
    <w:link w:val="30"/>
    <w:uiPriority w:val="9"/>
    <w:qFormat/>
    <w:rsid w:val="00E131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48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E13148"/>
  </w:style>
  <w:style w:type="character" w:customStyle="1" w:styleId="30">
    <w:name w:val="Заголовок 3 Знак"/>
    <w:basedOn w:val="a0"/>
    <w:link w:val="3"/>
    <w:uiPriority w:val="9"/>
    <w:rsid w:val="00E13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E1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dcterms:created xsi:type="dcterms:W3CDTF">2019-04-26T06:32:00Z</dcterms:created>
  <dcterms:modified xsi:type="dcterms:W3CDTF">2019-04-26T07:31:00Z</dcterms:modified>
</cp:coreProperties>
</file>